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附件</w:t>
      </w:r>
    </w:p>
    <w:p>
      <w:pPr>
        <w:pStyle w:val="2"/>
        <w:jc w:val="center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岗位职责和任职资格</w:t>
      </w:r>
    </w:p>
    <w:p>
      <w:pPr>
        <w:pStyle w:val="3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商务管理岗（2人）</w:t>
      </w:r>
    </w:p>
    <w:p>
      <w:pPr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主要职责：</w:t>
      </w:r>
    </w:p>
    <w:p>
      <w:pPr>
        <w:pStyle w:val="8"/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3" w:firstLineChars="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参与构建商务管理工作体系，完善商务管理制度，监督、检查实施效果；</w:t>
      </w:r>
    </w:p>
    <w:p>
      <w:pPr>
        <w:pStyle w:val="8"/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3" w:firstLineChars="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跟踪、检查、指导公司投建项目在建设实施、运营、移交等阶段的概算、预算、产值报量、结算等工作；</w:t>
      </w:r>
    </w:p>
    <w:p>
      <w:pPr>
        <w:pStyle w:val="8"/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3" w:firstLineChars="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推进落实投建项目管理风险抵押目标责任制；</w:t>
      </w:r>
    </w:p>
    <w:p>
      <w:pPr>
        <w:pStyle w:val="8"/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3" w:firstLineChars="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配合财务部门完成投建项目资金支付审批中结算审核；</w:t>
      </w:r>
    </w:p>
    <w:p>
      <w:pPr>
        <w:pStyle w:val="8"/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3" w:firstLineChars="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参与建立健全合约管理体系，完善公司合约管理制度；</w:t>
      </w:r>
    </w:p>
    <w:p>
      <w:pPr>
        <w:pStyle w:val="8"/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3" w:firstLineChars="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指导下属各单位完善合约管理流程，落实合约管理工作；</w:t>
      </w:r>
    </w:p>
    <w:p>
      <w:pPr>
        <w:pStyle w:val="8"/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3" w:firstLineChars="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负责合同评审日常管理工作，并建立合同管理台账；</w:t>
      </w:r>
    </w:p>
    <w:p>
      <w:pPr>
        <w:pStyle w:val="8"/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423" w:firstLineChars="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sz w:val="28"/>
          <w:szCs w:val="28"/>
        </w:rPr>
        <w:t>负责重大合同的交底及归档工作，维护和更新公司合约管理信息化体系；</w:t>
      </w:r>
    </w:p>
    <w:p>
      <w:pPr>
        <w:spacing w:after="0" w:line="360" w:lineRule="auto"/>
        <w:jc w:val="both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任职资格：</w:t>
      </w:r>
    </w:p>
    <w:p>
      <w:pPr>
        <w:pStyle w:val="8"/>
        <w:numPr>
          <w:ilvl w:val="0"/>
          <w:numId w:val="2"/>
        </w:numPr>
        <w:tabs>
          <w:tab w:val="left" w:pos="993"/>
        </w:tabs>
        <w:spacing w:after="0" w:line="360" w:lineRule="auto"/>
        <w:ind w:left="570" w:firstLine="56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本科及以上学历，土木工程、道路与桥梁、隧道工程、轨道交通或工程造价等相关专业；为人正派，责任心、原则性强；</w:t>
      </w:r>
    </w:p>
    <w:p>
      <w:pPr>
        <w:pStyle w:val="8"/>
        <w:numPr>
          <w:ilvl w:val="0"/>
          <w:numId w:val="2"/>
        </w:numPr>
        <w:tabs>
          <w:tab w:val="left" w:pos="993"/>
        </w:tabs>
        <w:spacing w:after="0" w:line="360" w:lineRule="auto"/>
        <w:ind w:left="570" w:firstLine="56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ascii="仿宋_GB2312" w:hAnsi="宋体" w:eastAsia="仿宋_GB2312" w:cs="宋体"/>
          <w:color w:val="000000"/>
          <w:sz w:val="28"/>
          <w:szCs w:val="28"/>
        </w:rPr>
        <w:t>5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年以上工程造价管理工作经验，有过基层项目预算负责人任职经历，熟悉公司、项目预算、结算管理等工作，从事过大型市政、公路、房建等项目的投标、竣工结算工作；</w:t>
      </w:r>
    </w:p>
    <w:p>
      <w:pPr>
        <w:pStyle w:val="8"/>
        <w:numPr>
          <w:ilvl w:val="0"/>
          <w:numId w:val="2"/>
        </w:numPr>
        <w:tabs>
          <w:tab w:val="left" w:pos="993"/>
        </w:tabs>
        <w:spacing w:after="0" w:line="360" w:lineRule="auto"/>
        <w:ind w:left="570" w:firstLine="56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具有较强的组织、协调和语言表达能力，计算机操作熟练，文字功底较强，熟练掌握与工作相关的专业知识，能够独立从事预结算管理工作；</w:t>
      </w:r>
    </w:p>
    <w:p>
      <w:pPr>
        <w:pStyle w:val="8"/>
        <w:numPr>
          <w:ilvl w:val="0"/>
          <w:numId w:val="2"/>
        </w:numPr>
        <w:tabs>
          <w:tab w:val="left" w:pos="993"/>
        </w:tabs>
        <w:spacing w:after="0" w:line="360" w:lineRule="auto"/>
        <w:ind w:left="570" w:firstLine="56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持有高级工程师、高级经济师、注册造价师（土建、机电、交通）者优先考虑，学历可适当放宽至普通全日制专科。</w:t>
      </w:r>
    </w:p>
    <w:p>
      <w:pPr>
        <w:pStyle w:val="8"/>
        <w:tabs>
          <w:tab w:val="left" w:pos="993"/>
        </w:tabs>
        <w:spacing w:after="0" w:line="360" w:lineRule="auto"/>
        <w:ind w:left="570" w:firstLine="0" w:firstLineChars="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pStyle w:val="3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br w:type="page"/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总经济师、商务副总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（3人）</w:t>
      </w:r>
    </w:p>
    <w:p>
      <w:pPr>
        <w:spacing w:after="0" w:line="360" w:lineRule="auto"/>
        <w:jc w:val="both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主要职责：</w:t>
      </w:r>
    </w:p>
    <w:p>
      <w:pPr>
        <w:pStyle w:val="8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423" w:firstLineChars="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认真贯彻执行国家和行业法律法规；</w:t>
      </w:r>
    </w:p>
    <w:p>
      <w:pPr>
        <w:pStyle w:val="8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423" w:firstLineChars="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负责投建项目商务合约及法务工作体系建设工作并组织实施；</w:t>
      </w:r>
    </w:p>
    <w:p>
      <w:pPr>
        <w:pStyle w:val="8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423" w:firstLineChars="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负责筹划和组织对项目合同、协议的谈判、评审、签订工作，并对合同的履行进行全过程的跟踪；</w:t>
      </w:r>
    </w:p>
    <w:p>
      <w:pPr>
        <w:pStyle w:val="8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423" w:firstLineChars="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负责定期牵头组织商务策划、成本分析等经济活动的开展；</w:t>
      </w:r>
    </w:p>
    <w:p>
      <w:pPr>
        <w:pStyle w:val="8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423" w:firstLineChars="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负责组织制定和实施计量支付、工程变更、工程索赔等管理办法，做到规范、有效、风险可控；</w:t>
      </w:r>
    </w:p>
    <w:p>
      <w:pPr>
        <w:pStyle w:val="8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423" w:firstLineChars="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负责工程造价及成本控制，配合财务资金部的资金管理工作；</w:t>
      </w:r>
    </w:p>
    <w:p>
      <w:pPr>
        <w:pStyle w:val="8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423" w:firstLineChars="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负责工程结算审核、决算报告编制及设计概算调整的初审与报批工作；</w:t>
      </w:r>
    </w:p>
    <w:p>
      <w:pPr>
        <w:pStyle w:val="8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423" w:firstLineChars="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ascii="仿宋_GB2312" w:hAnsi="宋体" w:eastAsia="仿宋_GB2312" w:cs="宋体"/>
          <w:color w:val="000000"/>
          <w:sz w:val="28"/>
          <w:szCs w:val="28"/>
        </w:rPr>
        <w:t>参与运营方案优化工作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，</w:t>
      </w:r>
      <w:r>
        <w:rPr>
          <w:rFonts w:ascii="仿宋_GB2312" w:hAnsi="宋体" w:eastAsia="仿宋_GB2312" w:cs="宋体"/>
          <w:color w:val="000000"/>
          <w:sz w:val="28"/>
          <w:szCs w:val="28"/>
        </w:rPr>
        <w:t>负责项目运营收入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、</w:t>
      </w:r>
      <w:r>
        <w:rPr>
          <w:rFonts w:ascii="仿宋_GB2312" w:hAnsi="宋体" w:eastAsia="仿宋_GB2312" w:cs="宋体"/>
          <w:color w:val="000000"/>
          <w:sz w:val="28"/>
          <w:szCs w:val="28"/>
        </w:rPr>
        <w:t>成本测算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，</w:t>
      </w:r>
      <w:r>
        <w:rPr>
          <w:rFonts w:ascii="仿宋_GB2312" w:hAnsi="宋体" w:eastAsia="仿宋_GB2312" w:cs="宋体"/>
          <w:color w:val="000000"/>
          <w:sz w:val="28"/>
          <w:szCs w:val="28"/>
        </w:rPr>
        <w:t>负责运营成本支出结算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；</w:t>
      </w:r>
    </w:p>
    <w:p>
      <w:pPr>
        <w:pStyle w:val="8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423" w:firstLineChars="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负责组织处理项目公司的合约纠纷和法律诉讼案件；</w:t>
      </w:r>
    </w:p>
    <w:p>
      <w:pPr>
        <w:pStyle w:val="8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423" w:firstLineChars="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加强自身廉政建设，认真贯彻执行廉洁自律的生活和工作作风，严格遵守职业道德。</w:t>
      </w:r>
    </w:p>
    <w:p>
      <w:pPr>
        <w:spacing w:after="0" w:line="360" w:lineRule="auto"/>
        <w:jc w:val="both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br w:type="page"/>
      </w:r>
    </w:p>
    <w:p>
      <w:pPr>
        <w:spacing w:after="0" w:line="360" w:lineRule="auto"/>
        <w:jc w:val="both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任职资格：</w:t>
      </w:r>
    </w:p>
    <w:p>
      <w:pPr>
        <w:pStyle w:val="8"/>
        <w:numPr>
          <w:ilvl w:val="0"/>
          <w:numId w:val="2"/>
        </w:numPr>
        <w:tabs>
          <w:tab w:val="left" w:pos="993"/>
        </w:tabs>
        <w:spacing w:after="0" w:line="360" w:lineRule="auto"/>
        <w:ind w:left="570" w:firstLine="56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本科及以上学历，中级及以上专业技术职务，土木工程、道路与桥梁、隧道工程、轨道交通或工程造价等相关专业；</w:t>
      </w:r>
    </w:p>
    <w:p>
      <w:pPr>
        <w:pStyle w:val="8"/>
        <w:numPr>
          <w:ilvl w:val="0"/>
          <w:numId w:val="2"/>
        </w:numPr>
        <w:tabs>
          <w:tab w:val="left" w:pos="993"/>
        </w:tabs>
        <w:spacing w:after="0" w:line="360" w:lineRule="auto"/>
        <w:ind w:left="570" w:firstLine="56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5年以上工程造价管理工作经验，有过基层项目预算负责人任职经历，熟悉公司、项目预算、结算管理等工作，从事过大型市政、公路、房建等项目的投标、竣工结算工作，担任过施工单位、开发单位总经济师者优先考虑；</w:t>
      </w:r>
    </w:p>
    <w:p>
      <w:pPr>
        <w:pStyle w:val="8"/>
        <w:numPr>
          <w:ilvl w:val="0"/>
          <w:numId w:val="2"/>
        </w:numPr>
        <w:tabs>
          <w:tab w:val="left" w:pos="993"/>
        </w:tabs>
        <w:spacing w:after="0" w:line="360" w:lineRule="auto"/>
        <w:ind w:left="570" w:firstLine="56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具有较强的组织、协调和语言表达能力，计算机操作熟练，文字功底较强，熟练掌握与工作相关的专业知识，能够独立从事预决算管理工作；</w:t>
      </w:r>
    </w:p>
    <w:p>
      <w:pPr>
        <w:pStyle w:val="8"/>
        <w:numPr>
          <w:ilvl w:val="0"/>
          <w:numId w:val="2"/>
        </w:numPr>
        <w:tabs>
          <w:tab w:val="left" w:pos="993"/>
        </w:tabs>
        <w:spacing w:after="0" w:line="360" w:lineRule="auto"/>
        <w:ind w:left="570" w:firstLine="56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持有高级工程师、高级经济师、注册造价师（土建、机电、交通）者优先考虑，学历可适当放宽至普通全日制专科。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br w:type="page"/>
      </w:r>
    </w:p>
    <w:p>
      <w:pPr>
        <w:pStyle w:val="8"/>
        <w:tabs>
          <w:tab w:val="left" w:pos="993"/>
        </w:tabs>
        <w:spacing w:after="0" w:line="360" w:lineRule="auto"/>
        <w:ind w:firstLine="0" w:firstLineChars="0"/>
        <w:jc w:val="both"/>
        <w:rPr>
          <w:rFonts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</w:rPr>
        <w:t>运营管理岗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（2人）</w:t>
      </w:r>
    </w:p>
    <w:p>
      <w:pPr>
        <w:spacing w:after="0" w:line="360" w:lineRule="auto"/>
        <w:jc w:val="both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主要职责：</w:t>
      </w:r>
    </w:p>
    <w:p>
      <w:pPr>
        <w:pStyle w:val="8"/>
        <w:snapToGrid w:val="0"/>
        <w:spacing w:line="560" w:lineRule="exact"/>
        <w:ind w:firstLine="0"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1）负责公司运营</w:t>
      </w:r>
      <w:r>
        <w:rPr>
          <w:rFonts w:ascii="仿宋_GB2312" w:hAnsi="宋体" w:eastAsia="仿宋_GB2312"/>
          <w:sz w:val="28"/>
          <w:szCs w:val="28"/>
        </w:rPr>
        <w:t>管理体系</w:t>
      </w:r>
      <w:r>
        <w:rPr>
          <w:rFonts w:hint="eastAsia" w:ascii="仿宋_GB2312" w:hAnsi="宋体" w:eastAsia="仿宋_GB2312"/>
          <w:sz w:val="28"/>
          <w:szCs w:val="28"/>
        </w:rPr>
        <w:t>的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建设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建立</w:t>
      </w:r>
      <w:r>
        <w:rPr>
          <w:rFonts w:ascii="仿宋_GB2312" w:hAnsi="宋体" w:eastAsia="仿宋_GB2312"/>
          <w:sz w:val="28"/>
          <w:szCs w:val="28"/>
        </w:rPr>
        <w:t>健全</w:t>
      </w:r>
      <w:r>
        <w:rPr>
          <w:rFonts w:hint="eastAsia" w:ascii="仿宋_GB2312" w:hAnsi="宋体" w:eastAsia="仿宋_GB2312"/>
          <w:sz w:val="28"/>
          <w:szCs w:val="28"/>
        </w:rPr>
        <w:t>运营</w:t>
      </w:r>
      <w:r>
        <w:rPr>
          <w:rFonts w:ascii="仿宋_GB2312" w:hAnsi="宋体" w:eastAsia="仿宋_GB2312"/>
          <w:sz w:val="28"/>
          <w:szCs w:val="28"/>
        </w:rPr>
        <w:t>管理制度</w:t>
      </w:r>
      <w:r>
        <w:rPr>
          <w:rFonts w:hint="eastAsia" w:ascii="仿宋_GB2312" w:hAnsi="宋体" w:eastAsia="仿宋_GB2312"/>
          <w:sz w:val="28"/>
          <w:szCs w:val="28"/>
        </w:rPr>
        <w:t>，推进</w:t>
      </w:r>
      <w:r>
        <w:rPr>
          <w:rFonts w:ascii="仿宋_GB2312" w:hAnsi="宋体" w:eastAsia="仿宋_GB2312"/>
          <w:sz w:val="28"/>
          <w:szCs w:val="28"/>
        </w:rPr>
        <w:t>运营</w:t>
      </w:r>
      <w:r>
        <w:rPr>
          <w:rFonts w:hint="eastAsia" w:ascii="仿宋_GB2312" w:hAnsi="宋体" w:eastAsia="仿宋_GB2312"/>
          <w:sz w:val="28"/>
          <w:szCs w:val="28"/>
        </w:rPr>
        <w:t>工作</w:t>
      </w:r>
      <w:r>
        <w:rPr>
          <w:rFonts w:ascii="仿宋_GB2312" w:hAnsi="宋体" w:eastAsia="仿宋_GB2312"/>
          <w:sz w:val="28"/>
          <w:szCs w:val="28"/>
        </w:rPr>
        <w:t xml:space="preserve">标准化管理，并负责组织落实； </w:t>
      </w:r>
    </w:p>
    <w:p>
      <w:pPr>
        <w:pStyle w:val="8"/>
        <w:snapToGrid w:val="0"/>
        <w:spacing w:line="560" w:lineRule="exact"/>
        <w:ind w:firstLine="0" w:firstLineChars="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2）</w:t>
      </w:r>
      <w:r>
        <w:rPr>
          <w:rFonts w:ascii="仿宋_GB2312" w:hAnsi="宋体" w:eastAsia="仿宋_GB2312"/>
          <w:sz w:val="28"/>
          <w:szCs w:val="28"/>
        </w:rPr>
        <w:t>负责各</w:t>
      </w:r>
      <w:r>
        <w:rPr>
          <w:rFonts w:hint="eastAsia" w:ascii="仿宋_GB2312" w:hAnsi="宋体" w:eastAsia="仿宋_GB2312"/>
          <w:sz w:val="28"/>
          <w:szCs w:val="28"/>
        </w:rPr>
        <w:t>投建项目</w:t>
      </w:r>
      <w:r>
        <w:rPr>
          <w:rFonts w:ascii="仿宋_GB2312" w:hAnsi="宋体" w:eastAsia="仿宋_GB2312"/>
          <w:sz w:val="28"/>
          <w:szCs w:val="28"/>
        </w:rPr>
        <w:t>运营管理</w:t>
      </w:r>
      <w:r>
        <w:rPr>
          <w:rFonts w:hint="eastAsia" w:ascii="仿宋_GB2312" w:hAnsi="宋体" w:eastAsia="仿宋_GB2312"/>
          <w:sz w:val="28"/>
          <w:szCs w:val="28"/>
        </w:rPr>
        <w:t>目标策划、下达、考核、奖罚等工作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；</w:t>
      </w:r>
    </w:p>
    <w:p>
      <w:pPr>
        <w:pStyle w:val="8"/>
        <w:snapToGrid w:val="0"/>
        <w:spacing w:line="560" w:lineRule="exact"/>
        <w:ind w:firstLine="0"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3）</w:t>
      </w:r>
      <w:r>
        <w:rPr>
          <w:rFonts w:hint="eastAsia" w:ascii="仿宋_GB2312" w:hAnsi="宋体" w:eastAsia="仿宋_GB2312"/>
          <w:sz w:val="28"/>
          <w:szCs w:val="28"/>
        </w:rPr>
        <w:t>负责组织编制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28"/>
          <w:szCs w:val="28"/>
        </w:rPr>
        <w:t>审批</w:t>
      </w:r>
      <w:r>
        <w:rPr>
          <w:rFonts w:ascii="仿宋_GB2312" w:hAnsi="宋体" w:eastAsia="仿宋_GB2312"/>
          <w:sz w:val="28"/>
          <w:szCs w:val="28"/>
        </w:rPr>
        <w:t>项目运营</w:t>
      </w:r>
      <w:r>
        <w:rPr>
          <w:rFonts w:hint="eastAsia" w:ascii="仿宋_GB2312" w:hAnsi="宋体" w:eastAsia="仿宋_GB2312"/>
          <w:sz w:val="28"/>
          <w:szCs w:val="28"/>
        </w:rPr>
        <w:t>管理策划、项目</w:t>
      </w:r>
      <w:r>
        <w:rPr>
          <w:rFonts w:ascii="仿宋_GB2312" w:hAnsi="宋体" w:eastAsia="仿宋_GB2312"/>
          <w:sz w:val="28"/>
          <w:szCs w:val="28"/>
        </w:rPr>
        <w:t>运营方案</w:t>
      </w:r>
      <w:r>
        <w:rPr>
          <w:rFonts w:hint="eastAsia" w:ascii="仿宋_GB2312" w:hAnsi="宋体" w:eastAsia="仿宋_GB2312"/>
          <w:sz w:val="28"/>
          <w:szCs w:val="28"/>
        </w:rPr>
        <w:t>；</w:t>
      </w:r>
    </w:p>
    <w:p>
      <w:pPr>
        <w:pStyle w:val="8"/>
        <w:snapToGrid w:val="0"/>
        <w:spacing w:line="560" w:lineRule="exact"/>
        <w:ind w:firstLine="0"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）负责指导、</w:t>
      </w:r>
      <w:r>
        <w:rPr>
          <w:rFonts w:ascii="仿宋_GB2312" w:hAnsi="宋体" w:eastAsia="仿宋_GB2312"/>
          <w:sz w:val="28"/>
          <w:szCs w:val="28"/>
        </w:rPr>
        <w:t>检查</w:t>
      </w:r>
      <w:r>
        <w:rPr>
          <w:rFonts w:hint="eastAsia" w:ascii="仿宋_GB2312" w:hAnsi="宋体" w:eastAsia="仿宋_GB2312"/>
          <w:sz w:val="28"/>
          <w:szCs w:val="28"/>
        </w:rPr>
        <w:t>各项目实施机构针</w:t>
      </w:r>
      <w:r>
        <w:rPr>
          <w:rFonts w:ascii="仿宋_GB2312" w:hAnsi="宋体" w:eastAsia="仿宋_GB2312"/>
          <w:sz w:val="28"/>
          <w:szCs w:val="28"/>
        </w:rPr>
        <w:t>对</w:t>
      </w:r>
      <w:r>
        <w:rPr>
          <w:rFonts w:hint="eastAsia" w:ascii="仿宋_GB2312" w:hAnsi="宋体" w:eastAsia="仿宋_GB2312"/>
          <w:sz w:val="28"/>
          <w:szCs w:val="28"/>
        </w:rPr>
        <w:t>各下辖专业</w:t>
      </w:r>
      <w:r>
        <w:rPr>
          <w:rFonts w:ascii="仿宋_GB2312" w:hAnsi="宋体" w:eastAsia="仿宋_GB2312"/>
          <w:sz w:val="28"/>
          <w:szCs w:val="28"/>
        </w:rPr>
        <w:t>运营单位</w:t>
      </w:r>
      <w:r>
        <w:rPr>
          <w:rFonts w:hint="eastAsia" w:ascii="仿宋_GB2312" w:hAnsi="宋体" w:eastAsia="仿宋_GB2312"/>
          <w:sz w:val="28"/>
          <w:szCs w:val="28"/>
        </w:rPr>
        <w:t>开展</w:t>
      </w:r>
      <w:r>
        <w:rPr>
          <w:rFonts w:ascii="仿宋_GB2312" w:hAnsi="宋体" w:eastAsia="仿宋_GB2312"/>
          <w:sz w:val="28"/>
          <w:szCs w:val="28"/>
        </w:rPr>
        <w:t>日常</w:t>
      </w:r>
      <w:r>
        <w:rPr>
          <w:rFonts w:hint="eastAsia" w:ascii="仿宋_GB2312" w:hAnsi="宋体" w:eastAsia="仿宋_GB2312"/>
          <w:sz w:val="28"/>
          <w:szCs w:val="28"/>
        </w:rPr>
        <w:t>运营维护</w:t>
      </w:r>
      <w:r>
        <w:rPr>
          <w:rFonts w:ascii="仿宋_GB2312" w:hAnsi="宋体" w:eastAsia="仿宋_GB2312"/>
          <w:sz w:val="28"/>
          <w:szCs w:val="28"/>
        </w:rPr>
        <w:t>维修工作</w:t>
      </w:r>
      <w:r>
        <w:rPr>
          <w:rFonts w:hint="eastAsia" w:ascii="仿宋_GB2312" w:hAnsi="宋体" w:eastAsia="仿宋_GB2312"/>
          <w:sz w:val="28"/>
          <w:szCs w:val="28"/>
        </w:rPr>
        <w:t>；</w:t>
      </w:r>
    </w:p>
    <w:p>
      <w:pPr>
        <w:pStyle w:val="8"/>
        <w:snapToGrid w:val="0"/>
        <w:spacing w:line="560" w:lineRule="exact"/>
        <w:ind w:firstLine="0"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）负责组织开展运营情况的</w:t>
      </w:r>
      <w:r>
        <w:rPr>
          <w:rFonts w:ascii="仿宋_GB2312" w:hAnsi="宋体" w:eastAsia="仿宋_GB2312"/>
          <w:sz w:val="28"/>
          <w:szCs w:val="28"/>
        </w:rPr>
        <w:t>专项检查</w:t>
      </w:r>
      <w:r>
        <w:rPr>
          <w:rFonts w:hint="eastAsia" w:ascii="仿宋_GB2312" w:hAnsi="宋体" w:eastAsia="仿宋_GB2312"/>
          <w:sz w:val="28"/>
          <w:szCs w:val="28"/>
        </w:rPr>
        <w:t>，</w:t>
      </w:r>
      <w:r>
        <w:rPr>
          <w:rFonts w:ascii="仿宋_GB2312" w:hAnsi="宋体" w:eastAsia="仿宋_GB2312"/>
          <w:sz w:val="28"/>
          <w:szCs w:val="28"/>
        </w:rPr>
        <w:t>切实</w:t>
      </w:r>
      <w:r>
        <w:rPr>
          <w:rFonts w:hint="eastAsia" w:ascii="仿宋_GB2312" w:hAnsi="宋体" w:eastAsia="仿宋_GB2312"/>
          <w:sz w:val="28"/>
          <w:szCs w:val="28"/>
        </w:rPr>
        <w:t>防范</w:t>
      </w:r>
      <w:r>
        <w:rPr>
          <w:rFonts w:ascii="仿宋_GB2312" w:hAnsi="宋体" w:eastAsia="仿宋_GB2312"/>
          <w:sz w:val="28"/>
          <w:szCs w:val="28"/>
        </w:rPr>
        <w:t>运营风险；</w:t>
      </w:r>
    </w:p>
    <w:p>
      <w:pPr>
        <w:pStyle w:val="8"/>
        <w:snapToGrid w:val="0"/>
        <w:spacing w:line="560" w:lineRule="exact"/>
        <w:ind w:firstLine="0"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）负责</w:t>
      </w:r>
      <w:r>
        <w:rPr>
          <w:rFonts w:ascii="仿宋_GB2312" w:hAnsi="宋体" w:eastAsia="仿宋_GB2312"/>
          <w:sz w:val="28"/>
          <w:szCs w:val="28"/>
        </w:rPr>
        <w:t>组织开展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项</w:t>
      </w:r>
      <w:r>
        <w:rPr>
          <w:rFonts w:hint="eastAsia" w:ascii="仿宋_GB2312" w:hAnsi="宋体" w:eastAsia="仿宋_GB2312"/>
          <w:sz w:val="28"/>
          <w:szCs w:val="28"/>
        </w:rPr>
        <w:t>目运维</w:t>
      </w:r>
      <w:r>
        <w:rPr>
          <w:rFonts w:ascii="仿宋_GB2312" w:hAnsi="宋体" w:eastAsia="仿宋_GB2312"/>
          <w:sz w:val="28"/>
          <w:szCs w:val="28"/>
        </w:rPr>
        <w:t>情况</w:t>
      </w:r>
      <w:r>
        <w:rPr>
          <w:rFonts w:hint="eastAsia" w:ascii="仿宋_GB2312" w:hAnsi="宋体" w:eastAsia="仿宋_GB2312"/>
          <w:sz w:val="28"/>
          <w:szCs w:val="28"/>
        </w:rPr>
        <w:t>的考核，确保</w:t>
      </w:r>
      <w:r>
        <w:rPr>
          <w:rFonts w:ascii="仿宋_GB2312" w:hAnsi="宋体" w:eastAsia="仿宋_GB2312"/>
          <w:sz w:val="28"/>
          <w:szCs w:val="28"/>
        </w:rPr>
        <w:t>运</w:t>
      </w:r>
      <w:r>
        <w:rPr>
          <w:rFonts w:hint="eastAsia" w:ascii="仿宋_GB2312" w:hAnsi="宋体" w:eastAsia="仿宋_GB2312"/>
          <w:sz w:val="28"/>
          <w:szCs w:val="28"/>
        </w:rPr>
        <w:t>维</w:t>
      </w:r>
      <w:r>
        <w:rPr>
          <w:rFonts w:ascii="仿宋_GB2312" w:hAnsi="宋体" w:eastAsia="仿宋_GB2312"/>
          <w:sz w:val="28"/>
          <w:szCs w:val="28"/>
        </w:rPr>
        <w:t>绩效考核成绩达到目标值；</w:t>
      </w:r>
    </w:p>
    <w:p>
      <w:pPr>
        <w:pStyle w:val="8"/>
        <w:snapToGrid w:val="0"/>
        <w:spacing w:line="560" w:lineRule="exact"/>
        <w:ind w:firstLine="0"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sz w:val="28"/>
          <w:szCs w:val="28"/>
        </w:rPr>
        <w:t>）负责组织开展重大运营履约风险问题的调查、处理事宜。</w:t>
      </w:r>
    </w:p>
    <w:p>
      <w:pPr>
        <w:spacing w:after="0" w:line="360" w:lineRule="auto"/>
        <w:jc w:val="both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任职资格：</w:t>
      </w:r>
    </w:p>
    <w:p>
      <w:pPr>
        <w:pStyle w:val="8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423" w:firstLineChars="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本科及以上学历，土木工程、机电工程、工程管理、投资运营、招商运营管理等相关专业；</w:t>
      </w:r>
    </w:p>
    <w:p>
      <w:pPr>
        <w:pStyle w:val="8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423" w:firstLineChars="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ascii="仿宋_GB2312" w:hAnsi="宋体" w:eastAsia="仿宋_GB2312" w:cs="宋体"/>
          <w:color w:val="000000"/>
          <w:sz w:val="28"/>
          <w:szCs w:val="28"/>
        </w:rPr>
        <w:t>5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年以上相关工作经验，掌握专业相关理论知识，能够完成常规性的日常工作；</w:t>
      </w:r>
    </w:p>
    <w:p>
      <w:pPr>
        <w:pStyle w:val="8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423" w:firstLineChars="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具备较强的运营管理能力、良好的沟通协调能力及文字写作能力，办公软件操作能力；</w:t>
      </w:r>
    </w:p>
    <w:p>
      <w:pPr>
        <w:pStyle w:val="8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423" w:firstLineChars="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有从事综合管廊、海绵城市及高速公路运营或相关工作经验者优先考虑；</w:t>
      </w:r>
    </w:p>
    <w:p>
      <w:pPr>
        <w:pStyle w:val="8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423" w:firstLineChars="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持有中级工程师、中级经济师、注册建造师（土建、市政、公路、机电）者优先考虑；</w:t>
      </w:r>
    </w:p>
    <w:p>
      <w:pPr>
        <w:pStyle w:val="8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423" w:firstLineChars="0"/>
        <w:jc w:val="both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认同中国建筑企业文化，服从企业分配。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6pebnPAAAABQEAAA8AAAAAAAAAAQAg&#10;AAAAIgAAAGRycy9kb3ducmV2LnhtbFBLAQIUABQAAAAIAIdO4kDgdDgMpQEAAD8DAAAOAAAAAAAA&#10;AAEAIAAAAB4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qXm5zwAAAAUBAAAPAAAAAAAAAAEA&#10;IAAAACIAAABkcnMvZG93bnJldi54bWxQSwECFAAUAAAACACHTuJAIZKpRaYBAAA/AwAADgAAAAAA&#10;AAABACAAAAAe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366E97"/>
    <w:multiLevelType w:val="multilevel"/>
    <w:tmpl w:val="C9366E97"/>
    <w:lvl w:ilvl="0" w:tentative="0">
      <w:start w:val="1"/>
      <w:numFmt w:val="decimal"/>
      <w:lvlText w:val="%1)"/>
      <w:lvlJc w:val="left"/>
      <w:pPr>
        <w:ind w:left="129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24E15C6E"/>
    <w:multiLevelType w:val="multilevel"/>
    <w:tmpl w:val="24E15C6E"/>
    <w:lvl w:ilvl="0" w:tentative="0">
      <w:start w:val="1"/>
      <w:numFmt w:val="decimal"/>
      <w:lvlText w:val="%1)"/>
      <w:lvlJc w:val="left"/>
      <w:pPr>
        <w:ind w:left="129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2F9CFFF7"/>
    <w:multiLevelType w:val="singleLevel"/>
    <w:tmpl w:val="2F9CFFF7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4AC77B80"/>
    <w:multiLevelType w:val="multilevel"/>
    <w:tmpl w:val="4AC77B80"/>
    <w:lvl w:ilvl="0" w:tentative="0">
      <w:start w:val="1"/>
      <w:numFmt w:val="decimal"/>
      <w:lvlText w:val="%1)"/>
      <w:lvlJc w:val="left"/>
      <w:pPr>
        <w:ind w:left="129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C41B5C"/>
    <w:rsid w:val="001D1980"/>
    <w:rsid w:val="001D5BC9"/>
    <w:rsid w:val="002F5EE1"/>
    <w:rsid w:val="00497B5C"/>
    <w:rsid w:val="005A5F19"/>
    <w:rsid w:val="005C20FF"/>
    <w:rsid w:val="006B2A3A"/>
    <w:rsid w:val="007F21F5"/>
    <w:rsid w:val="00804ABA"/>
    <w:rsid w:val="009A3D5F"/>
    <w:rsid w:val="00A4120F"/>
    <w:rsid w:val="00F22B2B"/>
    <w:rsid w:val="05F73783"/>
    <w:rsid w:val="273768F6"/>
    <w:rsid w:val="3B3129B6"/>
    <w:rsid w:val="3DF3099C"/>
    <w:rsid w:val="49C41B5C"/>
    <w:rsid w:val="610404AC"/>
    <w:rsid w:val="74E223D8"/>
    <w:rsid w:val="7807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325</Words>
  <Characters>1858</Characters>
  <Lines>15</Lines>
  <Paragraphs>4</Paragraphs>
  <TotalTime>1</TotalTime>
  <ScaleCrop>false</ScaleCrop>
  <LinksUpToDate>false</LinksUpToDate>
  <CharactersWithSpaces>2179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2019-07-31T04:58:00Z</dcterms:created>
  <dc:creator>张倩</dc:creator>
  <cp:lastModifiedBy>自行车没闸</cp:lastModifiedBy>
  <dcterms:modified xsi:type="dcterms:W3CDTF">2019-07-31T06:40:33Z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