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9A8A7">
      <w:pPr>
        <w:spacing w:line="560" w:lineRule="exact"/>
      </w:pPr>
    </w:p>
    <w:p w14:paraId="4726F87B">
      <w:pPr>
        <w:spacing w:line="560" w:lineRule="exact"/>
      </w:pPr>
    </w:p>
    <w:p w14:paraId="56328C7C">
      <w:pPr>
        <w:spacing w:line="560" w:lineRule="exact"/>
        <w:jc w:val="center"/>
      </w:pPr>
      <w:r>
        <w:rPr>
          <w:rFonts w:ascii="方正小标宋简体" w:hAnsi="方正小标宋简体" w:eastAsia="方正小标宋简体" w:cs="方正小标宋简体"/>
          <w:b w:val="0"/>
          <w:bCs w:val="0"/>
          <w:sz w:val="44"/>
          <w:szCs w:val="44"/>
        </w:rPr>
        <w:t>岗位职责和任职资格</w:t>
      </w:r>
    </w:p>
    <w:p w14:paraId="3630DC64">
      <w:pPr>
        <w:spacing w:line="560" w:lineRule="exact"/>
      </w:pPr>
    </w:p>
    <w:p w14:paraId="18E693C4">
      <w:pPr>
        <w:spacing w:line="560" w:lineRule="exact"/>
        <w:ind w:firstLine="640"/>
        <w:jc w:val="left"/>
      </w:pPr>
      <w:r>
        <w:rPr>
          <w:rFonts w:hint="eastAsia" w:ascii="黑体" w:hAnsi="黑体" w:eastAsia="黑体" w:cs="黑体"/>
          <w:b w:val="0"/>
          <w:bCs w:val="0"/>
          <w:sz w:val="32"/>
          <w:szCs w:val="32"/>
          <w:lang w:val="en-US" w:eastAsia="zh-CN"/>
        </w:rPr>
        <w:t>外事管理岗</w:t>
      </w:r>
      <w:r>
        <w:rPr>
          <w:rFonts w:ascii="黑体" w:hAnsi="黑体" w:eastAsia="黑体" w:cs="黑体"/>
          <w:b w:val="0"/>
          <w:bCs w:val="0"/>
          <w:sz w:val="32"/>
          <w:szCs w:val="32"/>
        </w:rPr>
        <w:t>（1人）</w:t>
      </w:r>
    </w:p>
    <w:p w14:paraId="48612F81">
      <w:pPr>
        <w:spacing w:line="560" w:lineRule="exact"/>
      </w:pPr>
    </w:p>
    <w:p w14:paraId="7077AB18">
      <w:pPr>
        <w:spacing w:line="560" w:lineRule="exact"/>
        <w:ind w:firstLine="640"/>
        <w:jc w:val="both"/>
      </w:pPr>
      <w:r>
        <w:rPr>
          <w:rFonts w:ascii="黑体" w:hAnsi="黑体" w:eastAsia="黑体" w:cs="黑体"/>
          <w:b w:val="0"/>
          <w:bCs w:val="0"/>
          <w:sz w:val="32"/>
          <w:szCs w:val="32"/>
        </w:rPr>
        <w:t>一、主要职责</w:t>
      </w:r>
    </w:p>
    <w:p w14:paraId="637A6886">
      <w:pPr>
        <w:spacing w:line="560" w:lineRule="exact"/>
        <w:ind w:firstLine="640"/>
        <w:jc w:val="both"/>
      </w:pPr>
      <w:r>
        <w:rPr>
          <w:rFonts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t>负责统筹办理集团各类因公出国团组的全链条手续，包括任务审批、护照及签证申办、证照借用归还、行程合规性审核等关键环节，确保因公出国活动有序推进、合法合规</w:t>
      </w:r>
      <w:r>
        <w:rPr>
          <w:rFonts w:ascii="仿宋_GB2312" w:hAnsi="仿宋_GB2312" w:eastAsia="仿宋_GB2312" w:cs="仿宋_GB2312"/>
          <w:b w:val="0"/>
          <w:bCs w:val="0"/>
          <w:sz w:val="32"/>
          <w:szCs w:val="32"/>
        </w:rPr>
        <w:t>；</w:t>
      </w:r>
    </w:p>
    <w:p w14:paraId="4A82EC94">
      <w:pPr>
        <w:spacing w:line="560" w:lineRule="exact"/>
        <w:ind w:firstLine="640"/>
        <w:jc w:val="both"/>
      </w:pPr>
      <w:r>
        <w:rPr>
          <w:rFonts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rPr>
        <w:t>负责落实因公出国事后监督管理工作，系统跟进团组出访成果汇总、证照按期收缴核验及实际出访情况反馈，确保事后监管到位、闭环管理有效</w:t>
      </w:r>
      <w:r>
        <w:rPr>
          <w:rFonts w:ascii="仿宋_GB2312" w:hAnsi="仿宋_GB2312" w:eastAsia="仿宋_GB2312" w:cs="仿宋_GB2312"/>
          <w:b w:val="0"/>
          <w:bCs w:val="0"/>
          <w:sz w:val="32"/>
          <w:szCs w:val="32"/>
        </w:rPr>
        <w:t>；</w:t>
      </w:r>
    </w:p>
    <w:p w14:paraId="7852232D">
      <w:pPr>
        <w:spacing w:line="560" w:lineRule="exact"/>
        <w:ind w:firstLine="640"/>
        <w:jc w:val="both"/>
        <w:rPr>
          <w:rFonts w:hint="eastAsia" w:ascii="仿宋_GB2312" w:hAnsi="仿宋_GB2312" w:eastAsia="仿宋_GB2312" w:cs="仿宋_GB2312"/>
          <w:b w:val="0"/>
          <w:bCs w:val="0"/>
          <w:sz w:val="32"/>
          <w:szCs w:val="32"/>
        </w:rPr>
      </w:pPr>
      <w:r>
        <w:rPr>
          <w:rFonts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rPr>
        <w:t>负责与外交部领事服务中心、国家出入境管理机构及外国驻华使领馆建立并维护常态化沟通协调机制，及时掌握并传达最新签证政策与出入境动态，妥善处理各类外事联络事务，保障对外交往渠道畅通高效;</w:t>
      </w:r>
    </w:p>
    <w:p w14:paraId="529874D6">
      <w:pPr>
        <w:spacing w:line="560" w:lineRule="exact"/>
        <w:ind w:firstLine="640"/>
        <w:jc w:val="both"/>
        <w:rPr>
          <w:rFonts w:hint="eastAsia" w:ascii="仿宋_GB2312" w:hAnsi="仿宋_GB2312" w:eastAsia="仿宋_GB2312" w:cs="仿宋_GB2312"/>
          <w:b w:val="0"/>
          <w:bCs w:val="0"/>
          <w:sz w:val="32"/>
          <w:szCs w:val="32"/>
          <w:lang w:eastAsia="zh-CN"/>
        </w:rPr>
      </w:pPr>
      <w:r>
        <w:rPr>
          <w:rFonts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t>负责组织开展因公出国政策宣贯及业务实操培训，及时传达最新外事管理规定与纪律要求，持续提升团队外事合规意识与业务办理能力，推动外事工作规范化、制度化运行</w:t>
      </w:r>
      <w:r>
        <w:rPr>
          <w:rFonts w:hint="eastAsia" w:ascii="仿宋_GB2312" w:hAnsi="仿宋_GB2312" w:eastAsia="仿宋_GB2312" w:cs="仿宋_GB2312"/>
          <w:b w:val="0"/>
          <w:bCs w:val="0"/>
          <w:sz w:val="32"/>
          <w:szCs w:val="32"/>
          <w:lang w:eastAsia="zh-CN"/>
        </w:rPr>
        <w:t>。</w:t>
      </w:r>
    </w:p>
    <w:p w14:paraId="1DF61F57">
      <w:pPr>
        <w:spacing w:line="560" w:lineRule="exact"/>
        <w:ind w:firstLine="640"/>
        <w:jc w:val="both"/>
      </w:pPr>
      <w:r>
        <w:rPr>
          <w:rFonts w:ascii="黑体" w:hAnsi="黑体" w:eastAsia="黑体" w:cs="黑体"/>
          <w:b w:val="0"/>
          <w:bCs w:val="0"/>
          <w:sz w:val="32"/>
          <w:szCs w:val="32"/>
        </w:rPr>
        <w:t>二、任职资格</w:t>
      </w:r>
    </w:p>
    <w:p w14:paraId="49CBFC89">
      <w:pPr>
        <w:spacing w:line="560" w:lineRule="exact"/>
        <w:ind w:firstLine="640"/>
        <w:jc w:val="both"/>
      </w:pPr>
      <w:r>
        <w:rPr>
          <w:rFonts w:ascii="仿宋_GB2312" w:hAnsi="仿宋_GB2312" w:eastAsia="仿宋_GB2312" w:cs="仿宋_GB2312"/>
          <w:b w:val="0"/>
          <w:bCs w:val="0"/>
          <w:sz w:val="32"/>
          <w:szCs w:val="32"/>
        </w:rPr>
        <w:t>1.</w:t>
      </w:r>
      <w:r>
        <w:rPr>
          <w:rFonts w:hint="eastAsia" w:ascii="仿宋_GB2312" w:hAnsi="仿宋_GB2312" w:eastAsia="仿宋_GB2312" w:cs="仿宋_GB2312"/>
          <w:sz w:val="32"/>
          <w:szCs w:val="32"/>
        </w:rPr>
        <w:t>年龄在</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周岁及以下</w:t>
      </w:r>
      <w:r>
        <w:rPr>
          <w:rFonts w:ascii="仿宋_GB2312" w:hAnsi="仿宋_GB2312" w:eastAsia="仿宋_GB2312" w:cs="仿宋_GB2312"/>
          <w:b w:val="0"/>
          <w:bCs w:val="0"/>
          <w:sz w:val="32"/>
          <w:szCs w:val="32"/>
        </w:rPr>
        <w:t>；</w:t>
      </w:r>
    </w:p>
    <w:p w14:paraId="1DFFF90F">
      <w:pPr>
        <w:spacing w:line="560" w:lineRule="exact"/>
        <w:ind w:firstLine="640"/>
        <w:jc w:val="both"/>
      </w:pPr>
      <w:r>
        <w:rPr>
          <w:rFonts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val="en-US" w:eastAsia="zh-CN"/>
        </w:rPr>
        <w:t>大学本科</w:t>
      </w:r>
      <w:r>
        <w:rPr>
          <w:rFonts w:ascii="仿宋_GB2312" w:hAnsi="仿宋_GB2312" w:eastAsia="仿宋_GB2312" w:cs="仿宋_GB2312"/>
          <w:b w:val="0"/>
          <w:bCs w:val="0"/>
          <w:sz w:val="32"/>
          <w:szCs w:val="32"/>
        </w:rPr>
        <w:t>及以上学历；</w:t>
      </w:r>
    </w:p>
    <w:p w14:paraId="4C824983">
      <w:pPr>
        <w:spacing w:line="560" w:lineRule="exact"/>
        <w:ind w:firstLine="640"/>
        <w:jc w:val="both"/>
      </w:pPr>
      <w:r>
        <w:rPr>
          <w:rFonts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lang w:val="en-US" w:eastAsia="zh-CN"/>
        </w:rPr>
        <w:t>外国语言文学类、国际关系类相关专业;</w:t>
      </w:r>
    </w:p>
    <w:p w14:paraId="70251DF6">
      <w:pPr>
        <w:spacing w:line="560" w:lineRule="exact"/>
        <w:ind w:firstLine="640"/>
        <w:jc w:val="both"/>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4.具有5年以上工作经验，具备外事相关工作经历优先；</w:t>
      </w:r>
    </w:p>
    <w:p w14:paraId="4971B4B1">
      <w:pPr>
        <w:spacing w:line="560" w:lineRule="exact"/>
        <w:ind w:firstLine="640"/>
        <w:jc w:val="both"/>
      </w:pPr>
      <w:r>
        <w:rPr>
          <w:rFonts w:hint="eastAsia" w:ascii="仿宋_GB2312" w:hAnsi="仿宋_GB2312" w:eastAsia="仿宋_GB2312" w:cs="仿宋_GB2312"/>
          <w:b w:val="0"/>
          <w:bCs w:val="0"/>
          <w:sz w:val="32"/>
          <w:szCs w:val="32"/>
          <w:lang w:val="en-US" w:eastAsia="zh-CN"/>
        </w:rPr>
        <w:t>5</w:t>
      </w:r>
      <w:r>
        <w:rPr>
          <w:rFonts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rPr>
        <w:t>熟悉国家外事管理相关政策，具有外事实践经验和常识储备;</w:t>
      </w:r>
    </w:p>
    <w:p w14:paraId="62EB5A8E">
      <w:pPr>
        <w:spacing w:line="560" w:lineRule="exact"/>
        <w:ind w:firstLine="640"/>
        <w:jc w:val="both"/>
      </w:pPr>
      <w:r>
        <w:rPr>
          <w:rFonts w:hint="eastAsia" w:ascii="仿宋_GB2312" w:hAnsi="仿宋_GB2312" w:eastAsia="仿宋_GB2312" w:cs="仿宋_GB2312"/>
          <w:b w:val="0"/>
          <w:bCs w:val="0"/>
          <w:sz w:val="32"/>
          <w:szCs w:val="32"/>
          <w:lang w:val="en-US" w:eastAsia="zh-CN"/>
        </w:rPr>
        <w:t>6</w:t>
      </w:r>
      <w:r>
        <w:rPr>
          <w:rFonts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rPr>
        <w:t>具备良好的沟通协调能力和文字写作能力</w:t>
      </w:r>
      <w:r>
        <w:rPr>
          <w:rFonts w:hint="eastAsia" w:ascii="仿宋_GB2312" w:hAnsi="仿宋_GB2312" w:eastAsia="仿宋_GB2312" w:cs="仿宋_GB2312"/>
          <w:b w:val="0"/>
          <w:bCs w:val="0"/>
          <w:sz w:val="32"/>
          <w:szCs w:val="32"/>
          <w:lang w:eastAsia="zh-CN"/>
        </w:rPr>
        <w:t>，</w:t>
      </w:r>
      <w:bookmarkStart w:id="0" w:name="_GoBack"/>
      <w:bookmarkEnd w:id="0"/>
      <w:r>
        <w:rPr>
          <w:rFonts w:hint="eastAsia" w:ascii="仿宋_GB2312" w:hAnsi="仿宋_GB2312" w:eastAsia="仿宋_GB2312" w:cs="仿宋_GB2312"/>
          <w:b w:val="0"/>
          <w:bCs w:val="0"/>
          <w:sz w:val="32"/>
          <w:szCs w:val="32"/>
        </w:rPr>
        <w:t>有较强的责任意识、抗压能力、应变能力</w:t>
      </w:r>
      <w:r>
        <w:rPr>
          <w:rFonts w:hint="eastAsia" w:ascii="仿宋_GB2312" w:hAnsi="仿宋_GB2312" w:eastAsia="仿宋_GB2312" w:cs="仿宋_GB2312"/>
          <w:b w:val="0"/>
          <w:bCs w:val="0"/>
          <w:sz w:val="32"/>
          <w:szCs w:val="32"/>
          <w:lang w:val="en-US" w:eastAsia="zh-CN"/>
        </w:rPr>
        <w:t>;</w:t>
      </w:r>
    </w:p>
    <w:p w14:paraId="4408623B">
      <w:pPr>
        <w:autoSpaceDE w:val="0"/>
        <w:autoSpaceDN w:val="0"/>
        <w:adjustRightInd w:val="0"/>
        <w:snapToGrid w:val="0"/>
        <w:spacing w:beforeLines="0" w:afterLines="0" w:line="560" w:lineRule="exact"/>
        <w:ind w:left="0" w:firstLine="640" w:firstLineChars="200"/>
        <w:jc w:val="both"/>
      </w:pPr>
      <w:r>
        <w:rPr>
          <w:rFonts w:hint="eastAsia" w:ascii="仿宋_GB2312" w:hAnsi="仿宋_GB2312" w:eastAsia="仿宋_GB2312" w:cs="仿宋_GB2312"/>
          <w:b w:val="0"/>
          <w:bCs w:val="0"/>
          <w:sz w:val="32"/>
          <w:szCs w:val="32"/>
          <w:lang w:val="en-US" w:eastAsia="zh-CN"/>
        </w:rPr>
        <w:t>7</w:t>
      </w:r>
      <w:r>
        <w:rPr>
          <w:rFonts w:ascii="仿宋_GB2312" w:hAnsi="仿宋_GB2312" w:eastAsia="仿宋_GB2312" w:cs="仿宋_GB2312"/>
          <w:b w:val="0"/>
          <w:bCs w:val="0"/>
          <w:sz w:val="32"/>
          <w:szCs w:val="32"/>
        </w:rPr>
        <w:t>.</w:t>
      </w:r>
      <w:r>
        <w:rPr>
          <w:rFonts w:hint="eastAsia" w:ascii="仿宋_GB2312" w:hAnsi="仿宋_GB2312" w:eastAsia="仿宋_GB2312" w:cs="仿宋_GB2312"/>
          <w:kern w:val="0"/>
          <w:sz w:val="32"/>
          <w:szCs w:val="32"/>
          <w:lang w:val="en-US" w:eastAsia="zh-CN"/>
        </w:rPr>
        <w:t>英语熟练</w:t>
      </w:r>
      <w:r>
        <w:rPr>
          <w:rFonts w:hint="eastAsia" w:ascii="仿宋_GB2312" w:hAnsi="仿宋_GB2312" w:eastAsia="仿宋_GB2312" w:cs="仿宋_GB2312"/>
          <w:b w:val="0"/>
          <w:bCs w:val="0"/>
          <w:sz w:val="32"/>
          <w:szCs w:val="32"/>
          <w:lang w:eastAsia="zh-CN"/>
        </w:rPr>
        <w:t>。</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documentProtection w:enforcement="0"/>
  <w:compat>
    <w:useFELayout/>
    <w:compatSetting w:name="compatibilityMode" w:uri="http://schemas.microsoft.com/office/word" w:val="15"/>
  </w:compat>
  <w:rsids>
    <w:rsidRoot w:val="00000000"/>
    <w:rsid w:val="00FA5132"/>
    <w:rsid w:val="05C869C2"/>
    <w:rsid w:val="05F23A3F"/>
    <w:rsid w:val="0BF567E8"/>
    <w:rsid w:val="0DE90B99"/>
    <w:rsid w:val="0EFA0406"/>
    <w:rsid w:val="11DB2A73"/>
    <w:rsid w:val="14B479E2"/>
    <w:rsid w:val="16FC11C4"/>
    <w:rsid w:val="185112CE"/>
    <w:rsid w:val="1B45566D"/>
    <w:rsid w:val="1F6E1F30"/>
    <w:rsid w:val="20DB1848"/>
    <w:rsid w:val="24084702"/>
    <w:rsid w:val="25496D80"/>
    <w:rsid w:val="3BD273FA"/>
    <w:rsid w:val="3FCB252B"/>
    <w:rsid w:val="425C4273"/>
    <w:rsid w:val="46A73AEB"/>
    <w:rsid w:val="479D0022"/>
    <w:rsid w:val="4ADB5E1D"/>
    <w:rsid w:val="5E6A153A"/>
    <w:rsid w:val="628F5A13"/>
    <w:rsid w:val="69766247"/>
    <w:rsid w:val="6AED1528"/>
    <w:rsid w:val="6DE54739"/>
    <w:rsid w:val="7BA21EBB"/>
    <w:rsid w:val="7C8C29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footer"/>
    <w:basedOn w:val="1"/>
    <w:qFormat/>
    <w:uiPriority w:val="99"/>
    <w:pPr>
      <w:tabs>
        <w:tab w:val="center" w:pos="4153"/>
        <w:tab w:val="right" w:pos="8306"/>
      </w:tabs>
      <w:snapToGrid w:val="0"/>
      <w:jc w:val="left"/>
    </w:pPr>
    <w:rPr>
      <w:sz w:val="18"/>
    </w:rPr>
  </w:style>
  <w:style w:type="paragraph" w:styleId="9">
    <w:name w:val="footnote text"/>
    <w:link w:val="16"/>
    <w:semiHidden/>
    <w:unhideWhenUsed/>
    <w:qFormat/>
    <w:uiPriority w:val="99"/>
    <w:pPr>
      <w:spacing w:after="0" w:line="240" w:lineRule="auto"/>
    </w:pPr>
    <w:rPr>
      <w:rFonts w:asciiTheme="minorHAnsi" w:hAnsiTheme="minorHAnsi" w:eastAsiaTheme="minorEastAsia" w:cstheme="minorBidi"/>
      <w:sz w:val="20"/>
      <w:szCs w:val="20"/>
    </w:rPr>
  </w:style>
  <w:style w:type="paragraph" w:styleId="10">
    <w:name w:val="Title"/>
    <w:qFormat/>
    <w:uiPriority w:val="0"/>
    <w:rPr>
      <w:rFonts w:asciiTheme="minorHAnsi" w:hAnsiTheme="minorHAnsi" w:eastAsiaTheme="minorEastAsia" w:cstheme="minorBidi"/>
      <w:sz w:val="56"/>
      <w:szCs w:val="56"/>
    </w:rPr>
  </w:style>
  <w:style w:type="character" w:styleId="13">
    <w:name w:val="Hyperlink"/>
    <w:unhideWhenUsed/>
    <w:qFormat/>
    <w:uiPriority w:val="99"/>
    <w:rPr>
      <w:color w:val="0563C1"/>
      <w:u w:val="single"/>
    </w:rPr>
  </w:style>
  <w:style w:type="character" w:styleId="14">
    <w:name w:val="footnote reference"/>
    <w:semiHidden/>
    <w:unhideWhenUsed/>
    <w:qFormat/>
    <w:uiPriority w:val="99"/>
    <w:rPr>
      <w:vertAlign w:val="superscript"/>
    </w:rPr>
  </w:style>
  <w:style w:type="paragraph" w:styleId="15">
    <w:name w:val="List Paragraph"/>
    <w:qFormat/>
    <w:uiPriority w:val="0"/>
    <w:rPr>
      <w:rFonts w:asciiTheme="minorHAnsi" w:hAnsiTheme="minorHAnsi" w:eastAsiaTheme="minorEastAsia" w:cstheme="minorBidi"/>
      <w:sz w:val="21"/>
      <w:szCs w:val="22"/>
    </w:rPr>
  </w:style>
  <w:style w:type="character" w:customStyle="1" w:styleId="16">
    <w:name w:val="Footnote Text Char"/>
    <w:link w:val="9"/>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480</Words>
  <Characters>492</Characters>
  <TotalTime>0</TotalTime>
  <ScaleCrop>false</ScaleCrop>
  <LinksUpToDate>false</LinksUpToDate>
  <CharactersWithSpaces>492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2026-05-14T05:54:00Z</dcterms:created>
  <dc:creator>Un-named</dc:creator>
  <cp:lastModifiedBy>李偌铱</cp:lastModifiedBy>
  <dcterms:modified xsi:type="dcterms:W3CDTF">2026-08-31T08:29:31Z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eyJoZGlkIjoiOGVjYmY5NDU1ZTA3ZGJlNWRmMDg5MTBiZTMzNzM4MjIiLCJ1c2VySWQiOiIyNjA0ODQ1MTIifQ==</vt:lpwstr>
  </property>
  <property fmtid="{D5CDD505-2E9C-101B-9397-08002B2CF9AE}" pid="3" name="KSOProductBuildVer">
    <vt:lpwstr>2052-12.1.0.28043</vt:lpwstr>
  </property>
  <property fmtid="{D5CDD505-2E9C-101B-9397-08002B2CF9AE}" pid="4" name="ICV">
    <vt:lpwstr>C041387855EB4F1C8C1CA9B28B7B1E84_13</vt:lpwstr>
  </property>
</Properties>
</file>